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51" w:type="dxa"/>
        <w:tblInd w:w="-601" w:type="dxa"/>
        <w:tblLook w:val="04A0" w:firstRow="1" w:lastRow="0" w:firstColumn="1" w:lastColumn="0" w:noHBand="0" w:noVBand="1"/>
      </w:tblPr>
      <w:tblGrid>
        <w:gridCol w:w="3686"/>
        <w:gridCol w:w="4820"/>
        <w:gridCol w:w="3543"/>
        <w:gridCol w:w="3402"/>
      </w:tblGrid>
      <w:tr w:rsidR="00FC29BB" w:rsidTr="00056074">
        <w:tc>
          <w:tcPr>
            <w:tcW w:w="3686" w:type="dxa"/>
          </w:tcPr>
          <w:p w:rsidR="00FC29BB" w:rsidRPr="00DF7BDB" w:rsidRDefault="00FC29BB" w:rsidP="00056074">
            <w:pPr>
              <w:jc w:val="center"/>
              <w:rPr>
                <w:b/>
              </w:rPr>
            </w:pPr>
            <w:bookmarkStart w:id="0" w:name="_GoBack"/>
            <w:bookmarkEnd w:id="0"/>
            <w:r w:rsidRPr="00DF7BDB">
              <w:rPr>
                <w:b/>
              </w:rPr>
              <w:t>Operate a best practice model of governance for schools’ football</w:t>
            </w:r>
          </w:p>
        </w:tc>
        <w:tc>
          <w:tcPr>
            <w:tcW w:w="4820" w:type="dxa"/>
          </w:tcPr>
          <w:p w:rsidR="00FC29BB" w:rsidRPr="00DF7BDB" w:rsidRDefault="00FC29BB" w:rsidP="00056074">
            <w:pPr>
              <w:jc w:val="center"/>
              <w:rPr>
                <w:b/>
              </w:rPr>
            </w:pPr>
            <w:r w:rsidRPr="00DF7BDB">
              <w:rPr>
                <w:b/>
              </w:rPr>
              <w:t>Effectively lead schools’ football</w:t>
            </w:r>
          </w:p>
        </w:tc>
        <w:tc>
          <w:tcPr>
            <w:tcW w:w="3543" w:type="dxa"/>
          </w:tcPr>
          <w:p w:rsidR="00FC29BB" w:rsidRPr="00DF7BDB" w:rsidRDefault="00FC29BB" w:rsidP="00056074">
            <w:pPr>
              <w:jc w:val="center"/>
              <w:rPr>
                <w:b/>
              </w:rPr>
            </w:pPr>
            <w:r w:rsidRPr="00DF7BDB">
              <w:rPr>
                <w:b/>
              </w:rPr>
              <w:t>Effectively support the development of schools’ football</w:t>
            </w:r>
          </w:p>
        </w:tc>
        <w:tc>
          <w:tcPr>
            <w:tcW w:w="3402" w:type="dxa"/>
          </w:tcPr>
          <w:p w:rsidR="00FC29BB" w:rsidRPr="00DF7BDB" w:rsidRDefault="00FC29BB" w:rsidP="00056074">
            <w:pPr>
              <w:rPr>
                <w:b/>
              </w:rPr>
            </w:pPr>
            <w:r w:rsidRPr="00DF7BDB">
              <w:rPr>
                <w:b/>
              </w:rPr>
              <w:t>Capitalise on partnerships for the furtherance of schools’ football</w:t>
            </w:r>
          </w:p>
        </w:tc>
      </w:tr>
      <w:tr w:rsidR="00FC29BB" w:rsidTr="00056074">
        <w:tc>
          <w:tcPr>
            <w:tcW w:w="3686" w:type="dxa"/>
          </w:tcPr>
          <w:p w:rsidR="00FC29BB" w:rsidRDefault="00FC29BB" w:rsidP="00FC29BB">
            <w:pPr>
              <w:pStyle w:val="ListParagraph"/>
              <w:numPr>
                <w:ilvl w:val="0"/>
                <w:numId w:val="2"/>
              </w:numPr>
              <w:ind w:left="459" w:hanging="284"/>
              <w:jc w:val="both"/>
            </w:pPr>
            <w:r>
              <w:t>Adopt a best practice Constitution for the Association</w:t>
            </w:r>
          </w:p>
          <w:p w:rsidR="00FC29BB" w:rsidRDefault="00FC29BB" w:rsidP="00FC29BB">
            <w:pPr>
              <w:pStyle w:val="ListParagraph"/>
              <w:numPr>
                <w:ilvl w:val="0"/>
                <w:numId w:val="2"/>
              </w:numPr>
              <w:ind w:left="459" w:hanging="284"/>
              <w:jc w:val="both"/>
            </w:pPr>
            <w:r>
              <w:t>Take steps to ensure the diversity of Council</w:t>
            </w:r>
          </w:p>
          <w:p w:rsidR="00FC29BB" w:rsidRDefault="00FC29BB" w:rsidP="00FC29BB">
            <w:pPr>
              <w:pStyle w:val="ListParagraph"/>
              <w:numPr>
                <w:ilvl w:val="0"/>
                <w:numId w:val="2"/>
              </w:numPr>
              <w:ind w:left="459" w:hanging="284"/>
              <w:jc w:val="both"/>
            </w:pPr>
            <w:r>
              <w:t>Redefine and implement the Association’s operating rules (“bye laws”) so that they are practical and can be monitored</w:t>
            </w:r>
          </w:p>
          <w:p w:rsidR="00FC29BB" w:rsidRDefault="00FC29BB" w:rsidP="00FC29BB">
            <w:pPr>
              <w:pStyle w:val="ListParagraph"/>
              <w:numPr>
                <w:ilvl w:val="0"/>
                <w:numId w:val="2"/>
              </w:numPr>
              <w:ind w:left="459" w:hanging="284"/>
              <w:jc w:val="both"/>
            </w:pPr>
            <w:r>
              <w:t>Develop a long term financial strategy for  the Association through income diversification, investment strategies and delivering balanced budgets</w:t>
            </w:r>
          </w:p>
          <w:p w:rsidR="00FC29BB" w:rsidRDefault="00FC29BB" w:rsidP="00FC29BB">
            <w:pPr>
              <w:pStyle w:val="ListParagraph"/>
              <w:numPr>
                <w:ilvl w:val="0"/>
                <w:numId w:val="2"/>
              </w:numPr>
              <w:ind w:left="459" w:hanging="284"/>
              <w:jc w:val="both"/>
            </w:pPr>
            <w:r>
              <w:t>Operate  in a system of regulatory best practice as an employer</w:t>
            </w:r>
          </w:p>
          <w:p w:rsidR="00FC29BB" w:rsidRDefault="00FC29BB" w:rsidP="00FC29BB">
            <w:pPr>
              <w:pStyle w:val="ListParagraph"/>
              <w:numPr>
                <w:ilvl w:val="0"/>
                <w:numId w:val="2"/>
              </w:numPr>
              <w:ind w:left="459" w:hanging="284"/>
              <w:jc w:val="both"/>
            </w:pPr>
            <w:r>
              <w:t>Provide members with exemplars to support their governance improvements</w:t>
            </w:r>
          </w:p>
        </w:tc>
        <w:tc>
          <w:tcPr>
            <w:tcW w:w="4820" w:type="dxa"/>
          </w:tcPr>
          <w:p w:rsidR="00FC29BB" w:rsidRDefault="00FC29BB" w:rsidP="00FC29BB">
            <w:pPr>
              <w:pStyle w:val="ListParagraph"/>
              <w:numPr>
                <w:ilvl w:val="0"/>
                <w:numId w:val="2"/>
              </w:numPr>
              <w:ind w:left="601" w:hanging="425"/>
              <w:jc w:val="both"/>
            </w:pPr>
            <w:r>
              <w:t>Operate a relevant and valued national competitions structure</w:t>
            </w:r>
          </w:p>
          <w:p w:rsidR="00FC29BB" w:rsidRDefault="00FC29BB" w:rsidP="00FC29BB">
            <w:pPr>
              <w:pStyle w:val="ListParagraph"/>
              <w:numPr>
                <w:ilvl w:val="0"/>
                <w:numId w:val="2"/>
              </w:numPr>
              <w:ind w:left="601" w:hanging="425"/>
              <w:jc w:val="both"/>
            </w:pPr>
            <w:r>
              <w:t>Define and implement talent pathways leading to and from schools football,  district, county, regional and national representative football and the professional game, and operate an international programme for the most talented</w:t>
            </w:r>
          </w:p>
          <w:p w:rsidR="00FC29BB" w:rsidRDefault="00FC29BB" w:rsidP="00FC29BB">
            <w:pPr>
              <w:pStyle w:val="ListParagraph"/>
              <w:numPr>
                <w:ilvl w:val="0"/>
                <w:numId w:val="2"/>
              </w:numPr>
              <w:ind w:left="601" w:hanging="425"/>
              <w:jc w:val="both"/>
            </w:pPr>
            <w:r>
              <w:t>Secure funding to enhance representative provision, particularly at district level</w:t>
            </w:r>
          </w:p>
          <w:p w:rsidR="00FC29BB" w:rsidRDefault="00FC29BB" w:rsidP="00FC29BB">
            <w:pPr>
              <w:pStyle w:val="ListParagraph"/>
              <w:numPr>
                <w:ilvl w:val="0"/>
                <w:numId w:val="2"/>
              </w:numPr>
              <w:ind w:left="601" w:hanging="425"/>
              <w:jc w:val="both"/>
            </w:pPr>
            <w:r>
              <w:t>Develop a framework of “minimum standards of provision”, and make funding conditional upon compliance</w:t>
            </w:r>
          </w:p>
          <w:p w:rsidR="00FC29BB" w:rsidRDefault="00FC29BB" w:rsidP="00FC29BB">
            <w:pPr>
              <w:pStyle w:val="ListParagraph"/>
              <w:numPr>
                <w:ilvl w:val="0"/>
                <w:numId w:val="2"/>
              </w:numPr>
              <w:ind w:left="601" w:hanging="425"/>
              <w:jc w:val="both"/>
            </w:pPr>
            <w:r>
              <w:t>Develop a framework for local football networks, including paid administrators where applicable</w:t>
            </w:r>
          </w:p>
          <w:p w:rsidR="00FC29BB" w:rsidRDefault="00FC29BB" w:rsidP="00FC29BB">
            <w:pPr>
              <w:pStyle w:val="ListParagraph"/>
              <w:numPr>
                <w:ilvl w:val="0"/>
                <w:numId w:val="2"/>
              </w:numPr>
              <w:ind w:left="601" w:hanging="425"/>
              <w:jc w:val="both"/>
            </w:pPr>
            <w:r>
              <w:t>Develop a framework for volunteer recruitment, training and recognition, with special attention to engaging young people in decision making</w:t>
            </w:r>
          </w:p>
          <w:p w:rsidR="00FC29BB" w:rsidRDefault="00FC29BB" w:rsidP="00FC29BB">
            <w:pPr>
              <w:pStyle w:val="ListParagraph"/>
              <w:numPr>
                <w:ilvl w:val="0"/>
                <w:numId w:val="2"/>
              </w:numPr>
              <w:ind w:left="601" w:hanging="425"/>
              <w:jc w:val="both"/>
            </w:pPr>
            <w:r>
              <w:t>Develop and implement a fit for purpose communication and reporting framework</w:t>
            </w:r>
          </w:p>
          <w:p w:rsidR="00FC29BB" w:rsidRDefault="00FC29BB" w:rsidP="00056074">
            <w:pPr>
              <w:jc w:val="both"/>
            </w:pPr>
          </w:p>
        </w:tc>
        <w:tc>
          <w:tcPr>
            <w:tcW w:w="3543" w:type="dxa"/>
          </w:tcPr>
          <w:p w:rsidR="00FC29BB" w:rsidRDefault="00FC29BB" w:rsidP="00FC29BB">
            <w:pPr>
              <w:pStyle w:val="ListParagraph"/>
              <w:numPr>
                <w:ilvl w:val="0"/>
                <w:numId w:val="2"/>
              </w:numPr>
              <w:ind w:left="600" w:hanging="425"/>
              <w:jc w:val="both"/>
            </w:pPr>
            <w:r>
              <w:t>Support CSFAs to develop and implement  delivery plans which are compliant with minimum standards and prioritise new provision for under-represented groups</w:t>
            </w:r>
          </w:p>
          <w:p w:rsidR="00FC29BB" w:rsidRDefault="00FC29BB" w:rsidP="00FC29BB">
            <w:pPr>
              <w:pStyle w:val="ListParagraph"/>
              <w:numPr>
                <w:ilvl w:val="0"/>
                <w:numId w:val="2"/>
              </w:numPr>
              <w:ind w:left="600" w:hanging="425"/>
              <w:jc w:val="both"/>
            </w:pPr>
            <w:r>
              <w:t>Support CSFAs to develop sustainability plans, using models of best practice</w:t>
            </w:r>
          </w:p>
          <w:p w:rsidR="00FC29BB" w:rsidRDefault="00FC29BB" w:rsidP="00FC29BB">
            <w:pPr>
              <w:pStyle w:val="ListParagraph"/>
              <w:numPr>
                <w:ilvl w:val="0"/>
                <w:numId w:val="2"/>
              </w:numPr>
              <w:ind w:left="600" w:hanging="425"/>
              <w:jc w:val="both"/>
            </w:pPr>
            <w:r>
              <w:t>In so doing, act as a “one stop shop” for information on support for CSFAs, training, funding and other relevant opportunities</w:t>
            </w:r>
          </w:p>
          <w:p w:rsidR="00FC29BB" w:rsidRDefault="00FC29BB" w:rsidP="00FC29BB">
            <w:pPr>
              <w:pStyle w:val="ListParagraph"/>
              <w:numPr>
                <w:ilvl w:val="0"/>
                <w:numId w:val="2"/>
              </w:numPr>
              <w:ind w:left="600" w:hanging="425"/>
              <w:jc w:val="both"/>
            </w:pPr>
            <w:r>
              <w:t>Act as an honest broker to facilitate football networks and other partnerships/ relationships which may benefit schools’ football</w:t>
            </w:r>
          </w:p>
          <w:p w:rsidR="00FC29BB" w:rsidRDefault="00FC29BB" w:rsidP="00FC29BB">
            <w:pPr>
              <w:pStyle w:val="ListParagraph"/>
              <w:numPr>
                <w:ilvl w:val="0"/>
                <w:numId w:val="2"/>
              </w:numPr>
              <w:ind w:left="600" w:hanging="425"/>
              <w:jc w:val="both"/>
            </w:pPr>
            <w:r>
              <w:t>To support the development of coaches, officials and referees</w:t>
            </w:r>
          </w:p>
        </w:tc>
        <w:tc>
          <w:tcPr>
            <w:tcW w:w="3402" w:type="dxa"/>
          </w:tcPr>
          <w:p w:rsidR="00FC29BB" w:rsidRDefault="00FC29BB" w:rsidP="00FC29BB">
            <w:pPr>
              <w:pStyle w:val="ListParagraph"/>
              <w:numPr>
                <w:ilvl w:val="0"/>
                <w:numId w:val="2"/>
              </w:numPr>
              <w:ind w:left="459" w:hanging="425"/>
              <w:jc w:val="both"/>
            </w:pPr>
            <w:r>
              <w:t>Satisfy the conditions laid down by existing funders in their grant agreements</w:t>
            </w:r>
          </w:p>
          <w:p w:rsidR="00FC29BB" w:rsidRDefault="00FC29BB" w:rsidP="00FC29BB">
            <w:pPr>
              <w:pStyle w:val="ListParagraph"/>
              <w:numPr>
                <w:ilvl w:val="0"/>
                <w:numId w:val="2"/>
              </w:numPr>
              <w:ind w:left="459" w:hanging="425"/>
              <w:jc w:val="both"/>
            </w:pPr>
            <w:r>
              <w:t>Seek new funders with similar values and ethics to support schools’ football</w:t>
            </w:r>
          </w:p>
          <w:p w:rsidR="00FC29BB" w:rsidRDefault="00FC29BB" w:rsidP="00FC29BB">
            <w:pPr>
              <w:pStyle w:val="ListParagraph"/>
              <w:numPr>
                <w:ilvl w:val="0"/>
                <w:numId w:val="2"/>
              </w:numPr>
              <w:ind w:left="459" w:hanging="425"/>
              <w:jc w:val="both"/>
            </w:pPr>
            <w:r>
              <w:t>Exceed the expectations of current sponsors with a view to maintaining long term relationships</w:t>
            </w:r>
          </w:p>
          <w:p w:rsidR="00FC29BB" w:rsidRDefault="00FC29BB" w:rsidP="00FC29BB">
            <w:pPr>
              <w:pStyle w:val="ListParagraph"/>
              <w:numPr>
                <w:ilvl w:val="0"/>
                <w:numId w:val="2"/>
              </w:numPr>
              <w:ind w:left="459" w:hanging="425"/>
              <w:jc w:val="both"/>
            </w:pPr>
            <w:r>
              <w:t>Seek new sponsors with similar values and ethics to support schools’ football</w:t>
            </w:r>
          </w:p>
          <w:p w:rsidR="00FC29BB" w:rsidRDefault="00FC29BB" w:rsidP="00FC29BB">
            <w:pPr>
              <w:pStyle w:val="ListParagraph"/>
              <w:numPr>
                <w:ilvl w:val="0"/>
                <w:numId w:val="2"/>
              </w:numPr>
              <w:ind w:left="459" w:hanging="425"/>
              <w:jc w:val="both"/>
            </w:pPr>
            <w:r>
              <w:t>Develop a PR and marketing strategy so that opportunities to raise the profile of the ESFA are maximised</w:t>
            </w:r>
          </w:p>
        </w:tc>
      </w:tr>
      <w:tr w:rsidR="00FC29BB" w:rsidTr="00056074">
        <w:tc>
          <w:tcPr>
            <w:tcW w:w="15451" w:type="dxa"/>
            <w:gridSpan w:val="4"/>
          </w:tcPr>
          <w:p w:rsidR="00FC29BB" w:rsidRDefault="00FC29BB" w:rsidP="00056074">
            <w:r>
              <w:t>Cross-cutting principles</w:t>
            </w:r>
          </w:p>
          <w:p w:rsidR="00FC29BB" w:rsidRDefault="00FC29BB" w:rsidP="00FC29BB">
            <w:pPr>
              <w:pStyle w:val="ListParagraph"/>
              <w:numPr>
                <w:ilvl w:val="0"/>
                <w:numId w:val="1"/>
              </w:numPr>
            </w:pPr>
            <w:r>
              <w:t>All key decisions to be underpinned with a consultation (where appropriate) and communications strategy</w:t>
            </w:r>
          </w:p>
          <w:p w:rsidR="00FC29BB" w:rsidRDefault="00FC29BB" w:rsidP="00FC29BB">
            <w:pPr>
              <w:pStyle w:val="ListParagraph"/>
              <w:numPr>
                <w:ilvl w:val="0"/>
                <w:numId w:val="1"/>
              </w:numPr>
            </w:pPr>
            <w:r>
              <w:t>All key decisions to give due regard to equality and safeguarding considerations</w:t>
            </w:r>
          </w:p>
          <w:p w:rsidR="00FC29BB" w:rsidRDefault="00FC29BB" w:rsidP="00FC29BB">
            <w:pPr>
              <w:pStyle w:val="ListParagraph"/>
              <w:numPr>
                <w:ilvl w:val="0"/>
                <w:numId w:val="1"/>
              </w:numPr>
            </w:pPr>
            <w:r>
              <w:t>All key decisions to give due regard to achieving value for money</w:t>
            </w:r>
          </w:p>
          <w:p w:rsidR="00FC29BB" w:rsidRDefault="00FC29BB" w:rsidP="00FC29BB">
            <w:pPr>
              <w:pStyle w:val="ListParagraph"/>
              <w:numPr>
                <w:ilvl w:val="0"/>
                <w:numId w:val="1"/>
              </w:numPr>
            </w:pPr>
            <w:r>
              <w:t>All key actions to be evaluated regularly, at a frequency to be determined by the Trustees</w:t>
            </w:r>
          </w:p>
        </w:tc>
      </w:tr>
    </w:tbl>
    <w:p w:rsidR="007B7460" w:rsidRDefault="007B7460"/>
    <w:sectPr w:rsidR="007B7460" w:rsidSect="00FC29BB">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BB" w:rsidRDefault="00FC29BB" w:rsidP="00FC29BB">
      <w:pPr>
        <w:spacing w:after="0" w:line="240" w:lineRule="auto"/>
      </w:pPr>
      <w:r>
        <w:separator/>
      </w:r>
    </w:p>
  </w:endnote>
  <w:endnote w:type="continuationSeparator" w:id="0">
    <w:p w:rsidR="00FC29BB" w:rsidRDefault="00FC29BB" w:rsidP="00FC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B" w:rsidRDefault="00FC2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B" w:rsidRDefault="00FC29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B" w:rsidRDefault="00FC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BB" w:rsidRDefault="00FC29BB" w:rsidP="00FC29BB">
      <w:pPr>
        <w:spacing w:after="0" w:line="240" w:lineRule="auto"/>
      </w:pPr>
      <w:r>
        <w:separator/>
      </w:r>
    </w:p>
  </w:footnote>
  <w:footnote w:type="continuationSeparator" w:id="0">
    <w:p w:rsidR="00FC29BB" w:rsidRDefault="00FC29BB" w:rsidP="00FC2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B" w:rsidRDefault="00FC2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B" w:rsidRDefault="00FC2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BB" w:rsidRDefault="00FC2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9F3"/>
    <w:multiLevelType w:val="hybridMultilevel"/>
    <w:tmpl w:val="4F58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8E60C2"/>
    <w:multiLevelType w:val="hybridMultilevel"/>
    <w:tmpl w:val="4EA8E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BB"/>
    <w:rsid w:val="006E01CE"/>
    <w:rsid w:val="007B7460"/>
    <w:rsid w:val="009A548E"/>
    <w:rsid w:val="009D0EAC"/>
    <w:rsid w:val="00FC2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9BB"/>
    <w:pPr>
      <w:ind w:left="720"/>
      <w:contextualSpacing/>
    </w:pPr>
  </w:style>
  <w:style w:type="table" w:styleId="TableGrid">
    <w:name w:val="Table Grid"/>
    <w:basedOn w:val="TableNormal"/>
    <w:uiPriority w:val="59"/>
    <w:rsid w:val="00FC2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BB"/>
  </w:style>
  <w:style w:type="paragraph" w:styleId="Footer">
    <w:name w:val="footer"/>
    <w:basedOn w:val="Normal"/>
    <w:link w:val="FooterChar"/>
    <w:uiPriority w:val="99"/>
    <w:unhideWhenUsed/>
    <w:rsid w:val="00FC2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9BB"/>
    <w:pPr>
      <w:ind w:left="720"/>
      <w:contextualSpacing/>
    </w:pPr>
  </w:style>
  <w:style w:type="table" w:styleId="TableGrid">
    <w:name w:val="Table Grid"/>
    <w:basedOn w:val="TableNormal"/>
    <w:uiPriority w:val="59"/>
    <w:rsid w:val="00FC2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BB"/>
  </w:style>
  <w:style w:type="paragraph" w:styleId="Footer">
    <w:name w:val="footer"/>
    <w:basedOn w:val="Normal"/>
    <w:link w:val="FooterChar"/>
    <w:uiPriority w:val="99"/>
    <w:unhideWhenUsed/>
    <w:rsid w:val="00FC2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Chilton</dc:creator>
  <cp:lastModifiedBy>Andrea Chilton</cp:lastModifiedBy>
  <cp:revision>4</cp:revision>
  <dcterms:created xsi:type="dcterms:W3CDTF">2016-06-27T09:45:00Z</dcterms:created>
  <dcterms:modified xsi:type="dcterms:W3CDTF">2016-11-04T15:11:00Z</dcterms:modified>
</cp:coreProperties>
</file>